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41CD5" w14:textId="77777777" w:rsidR="00FC430F" w:rsidRDefault="00FC430F" w:rsidP="001F2C31">
      <w:pPr>
        <w:pStyle w:val="BodyText"/>
        <w:ind w:left="126" w:right="400"/>
        <w:jc w:val="center"/>
        <w:rPr>
          <w:rFonts w:asciiTheme="majorHAnsi" w:hAnsiTheme="majorHAnsi"/>
          <w:b/>
          <w:color w:val="080808"/>
          <w:w w:val="105"/>
        </w:rPr>
      </w:pPr>
    </w:p>
    <w:p w14:paraId="666A4C14" w14:textId="3568C882" w:rsidR="00931DB7" w:rsidRDefault="00931DB7" w:rsidP="00931DB7">
      <w:pPr>
        <w:spacing w:line="360" w:lineRule="auto"/>
        <w:jc w:val="center"/>
        <w:rPr>
          <w:rFonts w:ascii="Arial" w:hAnsi="Arial" w:cs="Arial"/>
          <w:b/>
          <w:sz w:val="24"/>
          <w:szCs w:val="24"/>
        </w:rPr>
      </w:pPr>
      <w:r>
        <w:rPr>
          <w:rFonts w:ascii="Arial" w:hAnsi="Arial" w:cs="Arial"/>
          <w:b/>
          <w:sz w:val="24"/>
          <w:szCs w:val="24"/>
        </w:rPr>
        <w:t xml:space="preserve">Role of </w:t>
      </w:r>
      <w:r w:rsidR="00AA3B02" w:rsidRPr="0058309C">
        <w:rPr>
          <w:rFonts w:ascii="Arial" w:hAnsi="Arial" w:cs="Arial"/>
          <w:b/>
          <w:sz w:val="24"/>
          <w:szCs w:val="24"/>
        </w:rPr>
        <w:t>Diversity Advocate</w:t>
      </w:r>
    </w:p>
    <w:p w14:paraId="0913F528" w14:textId="2C17609E" w:rsidR="00AA3B02" w:rsidRPr="00931DB7" w:rsidRDefault="00AA3B02" w:rsidP="00AA3B02">
      <w:pPr>
        <w:spacing w:line="360" w:lineRule="auto"/>
        <w:rPr>
          <w:rFonts w:ascii="Arial" w:hAnsi="Arial" w:cs="Arial"/>
          <w:b/>
          <w:sz w:val="24"/>
          <w:szCs w:val="24"/>
        </w:rPr>
      </w:pPr>
      <w:r w:rsidRPr="000D4076">
        <w:rPr>
          <w:rFonts w:ascii="Arial" w:hAnsi="Arial" w:cs="Arial"/>
          <w:sz w:val="18"/>
          <w:szCs w:val="18"/>
        </w:rPr>
        <w:t>(</w:t>
      </w:r>
      <w:r w:rsidR="00983582">
        <w:rPr>
          <w:rFonts w:ascii="Arial" w:hAnsi="Arial" w:cs="Arial"/>
          <w:sz w:val="18"/>
          <w:szCs w:val="18"/>
        </w:rPr>
        <w:t xml:space="preserve">Adapted </w:t>
      </w:r>
      <w:r w:rsidRPr="000D4076">
        <w:rPr>
          <w:rFonts w:ascii="Arial" w:hAnsi="Arial" w:cs="Arial"/>
          <w:sz w:val="18"/>
          <w:szCs w:val="18"/>
        </w:rPr>
        <w:t xml:space="preserve">from the Human Resources’ </w:t>
      </w:r>
      <w:r w:rsidRPr="000D4076">
        <w:rPr>
          <w:rFonts w:ascii="Arial" w:hAnsi="Arial" w:cs="Arial"/>
          <w:i/>
          <w:sz w:val="18"/>
          <w:szCs w:val="18"/>
        </w:rPr>
        <w:t xml:space="preserve">Guide to Effective </w:t>
      </w:r>
      <w:r w:rsidR="00983582" w:rsidRPr="000D4076">
        <w:rPr>
          <w:rFonts w:ascii="Arial" w:hAnsi="Arial" w:cs="Arial"/>
          <w:i/>
          <w:sz w:val="18"/>
          <w:szCs w:val="18"/>
        </w:rPr>
        <w:t>Searches</w:t>
      </w:r>
      <w:r w:rsidR="00983582">
        <w:rPr>
          <w:rFonts w:ascii="Arial" w:hAnsi="Arial" w:cs="Arial"/>
          <w:i/>
          <w:sz w:val="18"/>
          <w:szCs w:val="18"/>
        </w:rPr>
        <w:t xml:space="preserve"> </w:t>
      </w:r>
      <w:r w:rsidR="00931DB7">
        <w:rPr>
          <w:rFonts w:ascii="Arial" w:hAnsi="Arial" w:cs="Arial"/>
          <w:iCs/>
          <w:sz w:val="18"/>
          <w:szCs w:val="18"/>
        </w:rPr>
        <w:t xml:space="preserve">in </w:t>
      </w:r>
      <w:r w:rsidR="00931DB7">
        <w:rPr>
          <w:rFonts w:ascii="Arial" w:hAnsi="Arial" w:cs="Arial"/>
          <w:i/>
          <w:sz w:val="18"/>
          <w:szCs w:val="18"/>
        </w:rPr>
        <w:t>Recruiting</w:t>
      </w:r>
      <w:r w:rsidR="00983582">
        <w:rPr>
          <w:rFonts w:ascii="Arial" w:hAnsi="Arial" w:cs="Arial"/>
          <w:i/>
          <w:sz w:val="18"/>
          <w:szCs w:val="18"/>
        </w:rPr>
        <w:t xml:space="preserve"> Diverse Faculty </w:t>
      </w:r>
      <w:r w:rsidR="00983582" w:rsidRPr="00983582">
        <w:rPr>
          <w:rFonts w:ascii="Arial" w:hAnsi="Arial" w:cs="Arial"/>
          <w:iCs/>
          <w:sz w:val="18"/>
          <w:szCs w:val="18"/>
        </w:rPr>
        <w:t>(</w:t>
      </w:r>
      <w:proofErr w:type="spellStart"/>
      <w:r w:rsidR="00983582" w:rsidRPr="00983582">
        <w:rPr>
          <w:rFonts w:ascii="Arial" w:hAnsi="Arial" w:cs="Arial"/>
          <w:iCs/>
          <w:sz w:val="18"/>
          <w:szCs w:val="18"/>
        </w:rPr>
        <w:t>Herbers</w:t>
      </w:r>
      <w:proofErr w:type="spellEnd"/>
      <w:r w:rsidR="00983582" w:rsidRPr="00983582">
        <w:rPr>
          <w:rFonts w:ascii="Arial" w:hAnsi="Arial" w:cs="Arial"/>
          <w:iCs/>
          <w:sz w:val="18"/>
          <w:szCs w:val="18"/>
        </w:rPr>
        <w:t xml:space="preserve"> and Massaro)</w:t>
      </w:r>
    </w:p>
    <w:p w14:paraId="5DB0A91D" w14:textId="77777777" w:rsidR="00AA3B02" w:rsidRPr="00931DB7" w:rsidRDefault="00AA3B02" w:rsidP="00AA3B02">
      <w:pPr>
        <w:pStyle w:val="Default"/>
        <w:rPr>
          <w:rFonts w:ascii="Arial" w:hAnsi="Arial" w:cs="Arial"/>
          <w:sz w:val="21"/>
          <w:szCs w:val="21"/>
        </w:rPr>
      </w:pPr>
      <w:r w:rsidRPr="00931DB7">
        <w:rPr>
          <w:rFonts w:ascii="Arial" w:hAnsi="Arial" w:cs="Arial"/>
          <w:sz w:val="21"/>
          <w:szCs w:val="21"/>
        </w:rPr>
        <w:t>All members of a search committee are advocates for affirmative action. In addition, each committee must designate a member to act in the role of Diversity Advocate. In order to add value and ensure that all affirmative action issues are addressed, the roles and responsibilities of the advocate are outlined below.</w:t>
      </w:r>
    </w:p>
    <w:p w14:paraId="5D54B678" w14:textId="77777777" w:rsidR="00AA3B02" w:rsidRPr="00931DB7" w:rsidRDefault="00AA3B02" w:rsidP="00AA3B02">
      <w:pPr>
        <w:pStyle w:val="Default"/>
        <w:rPr>
          <w:rFonts w:ascii="Arial" w:hAnsi="Arial" w:cs="Arial"/>
          <w:b/>
          <w:bCs/>
          <w:sz w:val="21"/>
          <w:szCs w:val="21"/>
        </w:rPr>
      </w:pPr>
    </w:p>
    <w:p w14:paraId="15E8F9E1" w14:textId="77777777" w:rsidR="00AA3B02" w:rsidRPr="00931DB7" w:rsidRDefault="00AA3B02" w:rsidP="00AA3B02">
      <w:pPr>
        <w:pStyle w:val="Default"/>
        <w:rPr>
          <w:rFonts w:ascii="Arial" w:hAnsi="Arial" w:cs="Arial"/>
          <w:sz w:val="21"/>
          <w:szCs w:val="21"/>
        </w:rPr>
      </w:pPr>
      <w:r w:rsidRPr="00931DB7">
        <w:rPr>
          <w:rFonts w:ascii="Arial" w:hAnsi="Arial" w:cs="Arial"/>
          <w:b/>
          <w:bCs/>
          <w:sz w:val="21"/>
          <w:szCs w:val="21"/>
        </w:rPr>
        <w:t xml:space="preserve">Who should be in this role? </w:t>
      </w:r>
    </w:p>
    <w:p w14:paraId="25C6EFE0" w14:textId="5C5AC3E0" w:rsidR="00AA3B02" w:rsidRPr="00931DB7" w:rsidRDefault="00AA3B02" w:rsidP="00AA3B02">
      <w:pPr>
        <w:rPr>
          <w:rFonts w:ascii="Constantia" w:hAnsi="Constantia"/>
          <w:sz w:val="21"/>
          <w:szCs w:val="21"/>
        </w:rPr>
      </w:pPr>
      <w:r w:rsidRPr="00931DB7">
        <w:rPr>
          <w:rFonts w:ascii="Arial" w:hAnsi="Arial" w:cs="Arial"/>
          <w:sz w:val="21"/>
          <w:szCs w:val="21"/>
        </w:rPr>
        <w:t>The Diversity Advocate should be a volunteer</w:t>
      </w:r>
      <w:r w:rsidR="00B92B38" w:rsidRPr="00931DB7">
        <w:rPr>
          <w:rFonts w:ascii="Arial" w:hAnsi="Arial" w:cs="Arial"/>
          <w:sz w:val="21"/>
          <w:szCs w:val="21"/>
        </w:rPr>
        <w:t xml:space="preserve">. The </w:t>
      </w:r>
      <w:r w:rsidR="009A0F4B" w:rsidRPr="00931DB7">
        <w:rPr>
          <w:rFonts w:ascii="Arial" w:hAnsi="Arial" w:cs="Arial"/>
          <w:sz w:val="21"/>
          <w:szCs w:val="21"/>
        </w:rPr>
        <w:t>member that may appear to have the most diversity</w:t>
      </w:r>
      <w:r w:rsidRPr="00931DB7">
        <w:rPr>
          <w:rFonts w:ascii="Arial" w:hAnsi="Arial" w:cs="Arial"/>
          <w:sz w:val="21"/>
          <w:szCs w:val="21"/>
        </w:rPr>
        <w:t xml:space="preserve"> should not be the default. If an URM member of the committee wants to be the Diversity Advocate that is </w:t>
      </w:r>
      <w:r w:rsidR="009A0F4B" w:rsidRPr="00931DB7">
        <w:rPr>
          <w:rFonts w:ascii="Arial" w:hAnsi="Arial" w:cs="Arial"/>
          <w:sz w:val="21"/>
          <w:szCs w:val="21"/>
        </w:rPr>
        <w:t>acceptable.</w:t>
      </w:r>
      <w:r w:rsidRPr="00931DB7">
        <w:rPr>
          <w:sz w:val="21"/>
          <w:szCs w:val="21"/>
        </w:rPr>
        <w:t xml:space="preserve"> </w:t>
      </w:r>
      <w:r w:rsidRPr="00931DB7">
        <w:rPr>
          <w:rFonts w:ascii="Arial" w:hAnsi="Arial" w:cs="Arial"/>
          <w:sz w:val="21"/>
          <w:szCs w:val="21"/>
        </w:rPr>
        <w:t xml:space="preserve">It is highly recommended that your Diversity Advocate be a tenured faculty person and/or an individual with extensive experience on search committees and one who has shown commitment to diversity, equity, and inclusion. Consider non-minority as well as minority individuals for this role. </w:t>
      </w:r>
    </w:p>
    <w:p w14:paraId="5BED349F" w14:textId="77777777" w:rsidR="00AA3B02" w:rsidRPr="00931DB7" w:rsidRDefault="00AA3B02" w:rsidP="00AA3B02">
      <w:pPr>
        <w:pStyle w:val="Default"/>
        <w:rPr>
          <w:rFonts w:ascii="Arial" w:hAnsi="Arial" w:cs="Arial"/>
          <w:b/>
          <w:bCs/>
          <w:sz w:val="21"/>
          <w:szCs w:val="21"/>
        </w:rPr>
      </w:pPr>
    </w:p>
    <w:p w14:paraId="3608A635" w14:textId="77777777" w:rsidR="00AA3B02" w:rsidRPr="00931DB7" w:rsidRDefault="00AA3B02" w:rsidP="00AA3B02">
      <w:pPr>
        <w:pStyle w:val="Default"/>
        <w:rPr>
          <w:rFonts w:ascii="Arial" w:hAnsi="Arial" w:cs="Arial"/>
          <w:sz w:val="21"/>
          <w:szCs w:val="21"/>
        </w:rPr>
      </w:pPr>
      <w:r w:rsidRPr="00931DB7">
        <w:rPr>
          <w:rFonts w:ascii="Arial" w:hAnsi="Arial" w:cs="Arial"/>
          <w:b/>
          <w:bCs/>
          <w:sz w:val="21"/>
          <w:szCs w:val="21"/>
        </w:rPr>
        <w:t xml:space="preserve">Responsibilities of the Diversity Advocate </w:t>
      </w:r>
    </w:p>
    <w:p w14:paraId="04DD0F0E" w14:textId="77777777" w:rsidR="00AA3B02" w:rsidRPr="00931DB7" w:rsidRDefault="00AA3B02" w:rsidP="00AA3B02">
      <w:pPr>
        <w:pStyle w:val="Default"/>
        <w:numPr>
          <w:ilvl w:val="0"/>
          <w:numId w:val="4"/>
        </w:numPr>
        <w:spacing w:after="68"/>
        <w:ind w:left="360"/>
        <w:rPr>
          <w:rFonts w:ascii="Arial" w:hAnsi="Arial" w:cs="Arial"/>
          <w:sz w:val="21"/>
          <w:szCs w:val="21"/>
        </w:rPr>
      </w:pPr>
      <w:r w:rsidRPr="00931DB7">
        <w:rPr>
          <w:rFonts w:ascii="Arial" w:hAnsi="Arial" w:cs="Arial"/>
          <w:sz w:val="21"/>
          <w:szCs w:val="21"/>
        </w:rPr>
        <w:t xml:space="preserve">Evaluate the search process on a continuing basis, keeping in mind the goals and principles of affirmative action and diversity as defined by the university in its mission statement. </w:t>
      </w:r>
    </w:p>
    <w:p w14:paraId="2F9750B9" w14:textId="77777777" w:rsidR="00AA3B02" w:rsidRPr="00931DB7" w:rsidRDefault="00AA3B02" w:rsidP="00AA3B02">
      <w:pPr>
        <w:pStyle w:val="Default"/>
        <w:numPr>
          <w:ilvl w:val="0"/>
          <w:numId w:val="4"/>
        </w:numPr>
        <w:spacing w:after="68"/>
        <w:ind w:left="360"/>
        <w:rPr>
          <w:rFonts w:ascii="Arial" w:hAnsi="Arial" w:cs="Arial"/>
          <w:sz w:val="21"/>
          <w:szCs w:val="21"/>
        </w:rPr>
      </w:pPr>
      <w:r w:rsidRPr="00931DB7">
        <w:rPr>
          <w:rFonts w:ascii="Arial" w:hAnsi="Arial" w:cs="Arial"/>
          <w:sz w:val="21"/>
          <w:szCs w:val="21"/>
        </w:rPr>
        <w:t xml:space="preserve">Lead discussions with committee in identifying benefits of diversity and in developing a diverse pool that could lead to hiring a member of an underrepresented group for the department or administrative unit. </w:t>
      </w:r>
    </w:p>
    <w:p w14:paraId="5B008B5E" w14:textId="77777777" w:rsidR="00AA3B02" w:rsidRPr="00931DB7" w:rsidRDefault="00AA3B02" w:rsidP="00AA3B02">
      <w:pPr>
        <w:pStyle w:val="Default"/>
        <w:numPr>
          <w:ilvl w:val="0"/>
          <w:numId w:val="4"/>
        </w:numPr>
        <w:spacing w:after="68"/>
        <w:ind w:left="360"/>
        <w:rPr>
          <w:rFonts w:ascii="Arial" w:hAnsi="Arial" w:cs="Arial"/>
          <w:sz w:val="21"/>
          <w:szCs w:val="21"/>
        </w:rPr>
      </w:pPr>
      <w:r w:rsidRPr="00931DB7">
        <w:rPr>
          <w:rFonts w:ascii="Arial" w:hAnsi="Arial" w:cs="Arial"/>
          <w:sz w:val="21"/>
          <w:szCs w:val="21"/>
        </w:rPr>
        <w:t xml:space="preserve">Assist the committee in self-scrutiny about its own potential biases. </w:t>
      </w:r>
    </w:p>
    <w:p w14:paraId="3EEF7DE6" w14:textId="77777777" w:rsidR="00AA3B02" w:rsidRPr="00931DB7" w:rsidRDefault="00AA3B02" w:rsidP="00AA3B02">
      <w:pPr>
        <w:pStyle w:val="Default"/>
        <w:numPr>
          <w:ilvl w:val="0"/>
          <w:numId w:val="4"/>
        </w:numPr>
        <w:spacing w:after="68"/>
        <w:ind w:left="360"/>
        <w:rPr>
          <w:rFonts w:ascii="Arial" w:hAnsi="Arial" w:cs="Arial"/>
          <w:sz w:val="21"/>
          <w:szCs w:val="21"/>
        </w:rPr>
      </w:pPr>
      <w:r w:rsidRPr="00931DB7">
        <w:rPr>
          <w:rFonts w:ascii="Arial" w:hAnsi="Arial" w:cs="Arial"/>
          <w:sz w:val="21"/>
          <w:szCs w:val="21"/>
        </w:rPr>
        <w:t xml:space="preserve">Provide committee with department profile and hiring goals. Contact specific college and/or department designee for more information. </w:t>
      </w:r>
    </w:p>
    <w:p w14:paraId="04BDB7DA" w14:textId="77777777" w:rsidR="00AA3B02" w:rsidRPr="00931DB7" w:rsidRDefault="00AA3B02" w:rsidP="00AA3B02">
      <w:pPr>
        <w:pStyle w:val="Default"/>
        <w:numPr>
          <w:ilvl w:val="0"/>
          <w:numId w:val="4"/>
        </w:numPr>
        <w:spacing w:after="68"/>
        <w:ind w:left="360"/>
        <w:rPr>
          <w:rFonts w:ascii="Arial" w:hAnsi="Arial" w:cs="Arial"/>
          <w:sz w:val="21"/>
          <w:szCs w:val="21"/>
        </w:rPr>
      </w:pPr>
      <w:r w:rsidRPr="00931DB7">
        <w:rPr>
          <w:rFonts w:ascii="Arial" w:hAnsi="Arial" w:cs="Arial"/>
          <w:sz w:val="21"/>
          <w:szCs w:val="21"/>
        </w:rPr>
        <w:t xml:space="preserve">Bring process gaps to the attention of the search committee and/or the Chairperson for immediate action. Process gaps may include the following: </w:t>
      </w:r>
    </w:p>
    <w:p w14:paraId="7D42CAC2" w14:textId="77777777" w:rsidR="00AA3B02" w:rsidRPr="00931DB7" w:rsidRDefault="00AA3B02" w:rsidP="00AA3B02">
      <w:pPr>
        <w:pStyle w:val="Default"/>
        <w:numPr>
          <w:ilvl w:val="0"/>
          <w:numId w:val="3"/>
        </w:numPr>
        <w:spacing w:after="68"/>
        <w:rPr>
          <w:rFonts w:ascii="Arial" w:hAnsi="Arial" w:cs="Arial"/>
          <w:sz w:val="21"/>
          <w:szCs w:val="21"/>
        </w:rPr>
      </w:pPr>
      <w:r w:rsidRPr="00931DB7">
        <w:rPr>
          <w:rFonts w:ascii="Arial" w:hAnsi="Arial" w:cs="Arial"/>
          <w:sz w:val="21"/>
          <w:szCs w:val="21"/>
        </w:rPr>
        <w:t xml:space="preserve">Bias, prejudice or stereotyping in verbal or written communications, such as meetings, written correspondence, and interview questions; </w:t>
      </w:r>
    </w:p>
    <w:p w14:paraId="066966E5" w14:textId="77777777" w:rsidR="00AA3B02" w:rsidRPr="00931DB7" w:rsidRDefault="00AA3B02" w:rsidP="00AA3B02">
      <w:pPr>
        <w:pStyle w:val="Default"/>
        <w:numPr>
          <w:ilvl w:val="0"/>
          <w:numId w:val="3"/>
        </w:numPr>
        <w:spacing w:after="68"/>
        <w:rPr>
          <w:rFonts w:ascii="Arial" w:hAnsi="Arial" w:cs="Arial"/>
          <w:sz w:val="21"/>
          <w:szCs w:val="21"/>
        </w:rPr>
      </w:pPr>
      <w:r w:rsidRPr="00931DB7">
        <w:rPr>
          <w:rFonts w:ascii="Arial" w:hAnsi="Arial" w:cs="Arial"/>
          <w:sz w:val="21"/>
          <w:szCs w:val="21"/>
        </w:rPr>
        <w:t xml:space="preserve">Inadequate representation of underutilized groups in pool of candidates; </w:t>
      </w:r>
    </w:p>
    <w:p w14:paraId="149D20C2" w14:textId="77777777" w:rsidR="00AA3B02" w:rsidRPr="00931DB7" w:rsidRDefault="00AA3B02" w:rsidP="00AA3B02">
      <w:pPr>
        <w:pStyle w:val="Default"/>
        <w:numPr>
          <w:ilvl w:val="0"/>
          <w:numId w:val="3"/>
        </w:numPr>
        <w:spacing w:after="68"/>
        <w:rPr>
          <w:rFonts w:ascii="Arial" w:hAnsi="Arial" w:cs="Arial"/>
          <w:sz w:val="21"/>
          <w:szCs w:val="21"/>
        </w:rPr>
      </w:pPr>
      <w:r w:rsidRPr="00931DB7">
        <w:rPr>
          <w:rFonts w:ascii="Arial" w:hAnsi="Arial" w:cs="Arial"/>
          <w:sz w:val="21"/>
          <w:szCs w:val="21"/>
        </w:rPr>
        <w:t xml:space="preserve">Bias, prejudice or stereotyping of candidates during evaluation period; and/or </w:t>
      </w:r>
    </w:p>
    <w:p w14:paraId="6AFE637A" w14:textId="77777777" w:rsidR="00AA3B02" w:rsidRPr="00931DB7" w:rsidRDefault="00AA3B02" w:rsidP="00AA3B02">
      <w:pPr>
        <w:pStyle w:val="Default"/>
        <w:numPr>
          <w:ilvl w:val="0"/>
          <w:numId w:val="3"/>
        </w:numPr>
        <w:spacing w:after="68"/>
        <w:rPr>
          <w:rFonts w:ascii="Arial" w:hAnsi="Arial" w:cs="Arial"/>
          <w:sz w:val="21"/>
          <w:szCs w:val="21"/>
        </w:rPr>
      </w:pPr>
      <w:r w:rsidRPr="00931DB7">
        <w:rPr>
          <w:rFonts w:ascii="Arial" w:hAnsi="Arial" w:cs="Arial"/>
          <w:sz w:val="21"/>
          <w:szCs w:val="21"/>
        </w:rPr>
        <w:t xml:space="preserve">Giving little or no weight to the affirmative action goals of the university as a factor in the hiring process. </w:t>
      </w:r>
    </w:p>
    <w:p w14:paraId="3C3B3795" w14:textId="77777777" w:rsidR="00AA3B02" w:rsidRPr="00931DB7" w:rsidRDefault="00AA3B02" w:rsidP="00AA3B02">
      <w:pPr>
        <w:pStyle w:val="Default"/>
        <w:numPr>
          <w:ilvl w:val="0"/>
          <w:numId w:val="4"/>
        </w:numPr>
        <w:spacing w:after="68"/>
        <w:ind w:left="360"/>
        <w:rPr>
          <w:rFonts w:ascii="Arial" w:hAnsi="Arial" w:cs="Arial"/>
          <w:sz w:val="21"/>
          <w:szCs w:val="21"/>
        </w:rPr>
      </w:pPr>
      <w:r w:rsidRPr="00931DB7">
        <w:rPr>
          <w:rFonts w:ascii="Arial" w:hAnsi="Arial" w:cs="Arial"/>
          <w:sz w:val="21"/>
          <w:szCs w:val="21"/>
        </w:rPr>
        <w:t xml:space="preserve">Review all search committee activities to ensure that differences are cultivated and respected and that fairness is the norm. These activities include: </w:t>
      </w:r>
    </w:p>
    <w:p w14:paraId="46D01723" w14:textId="77777777" w:rsidR="00AA3B02" w:rsidRPr="00931DB7" w:rsidRDefault="00AA3B02" w:rsidP="00AA3B02">
      <w:pPr>
        <w:pStyle w:val="Default"/>
        <w:numPr>
          <w:ilvl w:val="0"/>
          <w:numId w:val="2"/>
        </w:numPr>
        <w:spacing w:after="68"/>
        <w:rPr>
          <w:rFonts w:ascii="Arial" w:hAnsi="Arial" w:cs="Arial"/>
          <w:sz w:val="21"/>
          <w:szCs w:val="21"/>
        </w:rPr>
      </w:pPr>
      <w:r w:rsidRPr="00931DB7">
        <w:rPr>
          <w:rFonts w:ascii="Arial" w:hAnsi="Arial" w:cs="Arial"/>
          <w:sz w:val="21"/>
          <w:szCs w:val="21"/>
        </w:rPr>
        <w:t xml:space="preserve">Developing job descriptions and minimum qualifications to cast the widest possible net; </w:t>
      </w:r>
    </w:p>
    <w:p w14:paraId="3814628C" w14:textId="77777777" w:rsidR="00AA3B02" w:rsidRPr="00931DB7" w:rsidRDefault="00AA3B02" w:rsidP="00AA3B02">
      <w:pPr>
        <w:pStyle w:val="Default"/>
        <w:numPr>
          <w:ilvl w:val="0"/>
          <w:numId w:val="2"/>
        </w:numPr>
        <w:spacing w:after="68"/>
        <w:rPr>
          <w:rFonts w:ascii="Arial" w:hAnsi="Arial" w:cs="Arial"/>
          <w:sz w:val="21"/>
          <w:szCs w:val="21"/>
        </w:rPr>
      </w:pPr>
      <w:r w:rsidRPr="00931DB7">
        <w:rPr>
          <w:rFonts w:ascii="Arial" w:hAnsi="Arial" w:cs="Arial"/>
          <w:sz w:val="21"/>
          <w:szCs w:val="21"/>
        </w:rPr>
        <w:t xml:space="preserve">Utilizing multiple and creative recruitment methods; </w:t>
      </w:r>
    </w:p>
    <w:p w14:paraId="01155D9E" w14:textId="77777777" w:rsidR="00AA3B02" w:rsidRPr="00931DB7" w:rsidRDefault="00AA3B02" w:rsidP="00AA3B02">
      <w:pPr>
        <w:pStyle w:val="Default"/>
        <w:numPr>
          <w:ilvl w:val="0"/>
          <w:numId w:val="2"/>
        </w:numPr>
        <w:spacing w:after="68"/>
        <w:rPr>
          <w:rFonts w:ascii="Arial" w:hAnsi="Arial" w:cs="Arial"/>
          <w:sz w:val="21"/>
          <w:szCs w:val="21"/>
        </w:rPr>
      </w:pPr>
      <w:r w:rsidRPr="00931DB7">
        <w:rPr>
          <w:rFonts w:ascii="Arial" w:hAnsi="Arial" w:cs="Arial"/>
          <w:sz w:val="21"/>
          <w:szCs w:val="21"/>
        </w:rPr>
        <w:t xml:space="preserve">Using criteria for evaluation that do not preclude persons with non-traditional career patterns or equivalent education and experience; </w:t>
      </w:r>
    </w:p>
    <w:p w14:paraId="2BB53830" w14:textId="77777777" w:rsidR="00AA3B02" w:rsidRPr="00931DB7" w:rsidRDefault="00AA3B02" w:rsidP="00AA3B02">
      <w:pPr>
        <w:pStyle w:val="Default"/>
        <w:numPr>
          <w:ilvl w:val="0"/>
          <w:numId w:val="2"/>
        </w:numPr>
        <w:spacing w:after="68"/>
        <w:rPr>
          <w:rFonts w:ascii="Arial" w:hAnsi="Arial" w:cs="Arial"/>
          <w:sz w:val="21"/>
          <w:szCs w:val="21"/>
        </w:rPr>
      </w:pPr>
      <w:r w:rsidRPr="00931DB7">
        <w:rPr>
          <w:rFonts w:ascii="Arial" w:hAnsi="Arial" w:cs="Arial"/>
          <w:sz w:val="21"/>
          <w:szCs w:val="21"/>
        </w:rPr>
        <w:t xml:space="preserve">Conducting interviews that are consistent and legal for all applicants; </w:t>
      </w:r>
    </w:p>
    <w:p w14:paraId="39D04389" w14:textId="77777777" w:rsidR="00931DB7" w:rsidRPr="00931DB7" w:rsidRDefault="00AA3B02" w:rsidP="00931DB7">
      <w:pPr>
        <w:pStyle w:val="Default"/>
        <w:numPr>
          <w:ilvl w:val="0"/>
          <w:numId w:val="2"/>
        </w:numPr>
        <w:spacing w:after="68"/>
        <w:rPr>
          <w:rFonts w:ascii="Arial" w:hAnsi="Arial" w:cs="Arial"/>
          <w:sz w:val="21"/>
          <w:szCs w:val="21"/>
        </w:rPr>
      </w:pPr>
      <w:r w:rsidRPr="00931DB7">
        <w:rPr>
          <w:rFonts w:ascii="Arial" w:hAnsi="Arial" w:cs="Arial"/>
          <w:sz w:val="21"/>
          <w:szCs w:val="21"/>
        </w:rPr>
        <w:t xml:space="preserve">Facilitating campus visits that provide similar opportunities for each candidate; </w:t>
      </w:r>
    </w:p>
    <w:p w14:paraId="006BE083" w14:textId="31F5B291" w:rsidR="002F2D52" w:rsidRPr="00931DB7" w:rsidRDefault="00AA3B02" w:rsidP="00931DB7">
      <w:pPr>
        <w:pStyle w:val="Default"/>
        <w:numPr>
          <w:ilvl w:val="0"/>
          <w:numId w:val="2"/>
        </w:numPr>
        <w:spacing w:after="68"/>
        <w:rPr>
          <w:rStyle w:val="Hyperlink"/>
          <w:rFonts w:ascii="Arial" w:hAnsi="Arial" w:cs="Arial"/>
          <w:color w:val="000000"/>
          <w:sz w:val="22"/>
          <w:szCs w:val="22"/>
          <w:u w:val="none"/>
        </w:rPr>
      </w:pPr>
      <w:r w:rsidRPr="00931DB7">
        <w:rPr>
          <w:rFonts w:ascii="Arial" w:hAnsi="Arial" w:cs="Arial"/>
          <w:sz w:val="21"/>
          <w:szCs w:val="21"/>
        </w:rPr>
        <w:t>Developing a final slate of candidates that, whenever possible, gives the hiring official the opportunity to select from a diverse pool</w:t>
      </w:r>
      <w:r w:rsidRPr="00931DB7">
        <w:rPr>
          <w:rFonts w:ascii="Arial" w:hAnsi="Arial" w:cs="Arial"/>
          <w:sz w:val="22"/>
          <w:szCs w:val="22"/>
        </w:rPr>
        <w:t xml:space="preserve">. </w:t>
      </w:r>
    </w:p>
    <w:sectPr w:rsidR="002F2D52" w:rsidRPr="00931DB7" w:rsidSect="001F2C3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72F4A" w14:textId="77777777" w:rsidR="00B2211E" w:rsidRDefault="00B2211E" w:rsidP="00FC430F">
      <w:r>
        <w:separator/>
      </w:r>
    </w:p>
  </w:endnote>
  <w:endnote w:type="continuationSeparator" w:id="0">
    <w:p w14:paraId="0D054059" w14:textId="77777777" w:rsidR="00B2211E" w:rsidRDefault="00B2211E" w:rsidP="00FC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8224" w14:textId="53A0C873" w:rsidR="00FC430F" w:rsidRDefault="00052F18" w:rsidP="00FC430F">
    <w:pPr>
      <w:pStyle w:val="Footer"/>
    </w:pPr>
    <w:r>
      <w:rPr>
        <w:noProof/>
      </w:rPr>
      <mc:AlternateContent>
        <mc:Choice Requires="wps">
          <w:drawing>
            <wp:anchor distT="0" distB="0" distL="114300" distR="114300" simplePos="0" relativeHeight="251659264" behindDoc="0" locked="0" layoutInCell="1" allowOverlap="1" wp14:anchorId="5A36B945" wp14:editId="1FC31551">
              <wp:simplePos x="0" y="0"/>
              <wp:positionH relativeFrom="column">
                <wp:posOffset>-819150</wp:posOffset>
              </wp:positionH>
              <wp:positionV relativeFrom="paragraph">
                <wp:posOffset>-161925</wp:posOffset>
              </wp:positionV>
              <wp:extent cx="7112000" cy="246221"/>
              <wp:effectExtent l="0" t="0" r="0" b="0"/>
              <wp:wrapNone/>
              <wp:docPr id="3" name="object 3"/>
              <wp:cNvGraphicFramePr/>
              <a:graphic xmlns:a="http://schemas.openxmlformats.org/drawingml/2006/main">
                <a:graphicData uri="http://schemas.microsoft.com/office/word/2010/wordprocessingShape">
                  <wps:wsp>
                    <wps:cNvSpPr txBox="1"/>
                    <wps:spPr>
                      <a:xfrm>
                        <a:off x="0" y="0"/>
                        <a:ext cx="7112000" cy="246221"/>
                      </a:xfrm>
                      <a:prstGeom prst="rect">
                        <a:avLst/>
                      </a:prstGeom>
                    </wps:spPr>
                    <wps:txbx>
                      <w:txbxContent>
                        <w:p w14:paraId="4C1A4648" w14:textId="77777777" w:rsidR="00052F18" w:rsidRDefault="00052F18" w:rsidP="00052F18">
                          <w:pPr>
                            <w:ind w:left="14" w:right="14"/>
                            <w:rPr>
                              <w:sz w:val="24"/>
                              <w:szCs w:val="24"/>
                            </w:rPr>
                          </w:pPr>
                          <w:r>
                            <w:rPr>
                              <w:rFonts w:ascii="Arial" w:eastAsia="Arial" w:hAnsi="Arial" w:cs="Arial"/>
                              <w:color w:val="000000" w:themeColor="text1"/>
                              <w:kern w:val="24"/>
                              <w:sz w:val="16"/>
                              <w:szCs w:val="16"/>
                            </w:rPr>
                            <w:t xml:space="preserve">CFAES provides research and related educational programs to clientele on a nondiscriminatory basis. For more information, visit cfaesdiversity.osu.edu. </w:t>
                          </w:r>
                          <w:r>
                            <w:rPr>
                              <w:rFonts w:ascii="Arial" w:eastAsia="Arial" w:hAnsi="Arial" w:cs="Arial"/>
                              <w:color w:val="000000" w:themeColor="text1"/>
                              <w:kern w:val="24"/>
                              <w:sz w:val="16"/>
                              <w:szCs w:val="16"/>
                            </w:rPr>
                            <w:br/>
                            <w:t>For an accessible format of this publication, visit cfaes.osu.edu/accessibility.</w:t>
                          </w:r>
                        </w:p>
                      </w:txbxContent>
                    </wps:txbx>
                    <wps:bodyPr vert="horz" wrap="square" lIns="0" tIns="0" rIns="0" bIns="0" rtlCol="0">
                      <a:spAutoFit/>
                    </wps:bodyPr>
                  </wps:wsp>
                </a:graphicData>
              </a:graphic>
            </wp:anchor>
          </w:drawing>
        </mc:Choice>
        <mc:Fallback>
          <w:pict>
            <v:shapetype w14:anchorId="5A36B945" id="_x0000_t202" coordsize="21600,21600" o:spt="202" path="m,l,21600r21600,l21600,xe">
              <v:stroke joinstyle="miter"/>
              <v:path gradientshapeok="t" o:connecttype="rect"/>
            </v:shapetype>
            <v:shape id="object 3" o:spid="_x0000_s1026" type="#_x0000_t202" style="position:absolute;margin-left:-64.5pt;margin-top:-12.75pt;width:560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" filled="f" stroked="f">
              <v:textbox style="mso-fit-shape-to-text:t" inset="0,0,0,0">
                <w:txbxContent>
                  <w:p w14:paraId="4C1A4648" w14:textId="77777777" w:rsidR="00052F18" w:rsidRDefault="00052F18" w:rsidP="00052F18">
                    <w:pPr>
                      <w:ind w:left="14" w:right="14"/>
                      <w:rPr>
                        <w:sz w:val="24"/>
                        <w:szCs w:val="24"/>
                      </w:rPr>
                    </w:pPr>
                    <w:r>
                      <w:rPr>
                        <w:rFonts w:ascii="Arial" w:eastAsia="Arial" w:hAnsi="Arial" w:cs="Arial"/>
                        <w:color w:val="000000" w:themeColor="text1"/>
                        <w:kern w:val="24"/>
                        <w:sz w:val="16"/>
                        <w:szCs w:val="16"/>
                      </w:rPr>
                      <w:t xml:space="preserve">CFAES provides research and related educational programs to clientele on a nondiscriminatory basis. For more information, visit cfaesdiversity.osu.edu. </w:t>
                    </w:r>
                    <w:r>
                      <w:rPr>
                        <w:rFonts w:ascii="Arial" w:eastAsia="Arial" w:hAnsi="Arial" w:cs="Arial"/>
                        <w:color w:val="000000" w:themeColor="text1"/>
                        <w:kern w:val="24"/>
                        <w:sz w:val="16"/>
                        <w:szCs w:val="16"/>
                      </w:rPr>
                      <w:br/>
                      <w:t>For an accessible format of this publication, visit cfaes.osu.edu/accessibility.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AD5A6" w14:textId="77777777" w:rsidR="00B2211E" w:rsidRDefault="00B2211E" w:rsidP="00FC430F">
      <w:r>
        <w:separator/>
      </w:r>
    </w:p>
  </w:footnote>
  <w:footnote w:type="continuationSeparator" w:id="0">
    <w:p w14:paraId="207F3C9D" w14:textId="77777777" w:rsidR="00B2211E" w:rsidRDefault="00B2211E" w:rsidP="00FC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2F6F" w14:textId="554F8A5C" w:rsidR="00FC430F" w:rsidRDefault="00FC430F">
    <w:pPr>
      <w:pStyle w:val="Header"/>
    </w:pPr>
    <w:r>
      <w:rPr>
        <w:noProof/>
      </w:rPr>
      <w:drawing>
        <wp:inline distT="0" distB="0" distL="0" distR="0" wp14:anchorId="677BD49E" wp14:editId="1498B281">
          <wp:extent cx="121920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33070"/>
                  </a:xfrm>
                  <a:prstGeom prst="rect">
                    <a:avLst/>
                  </a:prstGeom>
                  <a:noFill/>
                </pic:spPr>
              </pic:pic>
            </a:graphicData>
          </a:graphic>
        </wp:inline>
      </w:drawing>
    </w:r>
    <w:r>
      <w:rPr>
        <w:noProof/>
      </w:rPr>
      <mc:AlternateContent>
        <mc:Choice Requires="wps">
          <w:drawing>
            <wp:anchor distT="0" distB="0" distL="114300" distR="114300" simplePos="0" relativeHeight="251657216" behindDoc="0" locked="0" layoutInCell="1" allowOverlap="1" wp14:anchorId="71354A8E" wp14:editId="62032D90">
              <wp:simplePos x="0" y="0"/>
              <wp:positionH relativeFrom="column">
                <wp:posOffset>-552450</wp:posOffset>
              </wp:positionH>
              <wp:positionV relativeFrom="paragraph">
                <wp:posOffset>-9525</wp:posOffset>
              </wp:positionV>
              <wp:extent cx="6829425" cy="63500"/>
              <wp:effectExtent l="0" t="0" r="9525" b="0"/>
              <wp:wrapNone/>
              <wp:docPr id="12" name="object 12"/>
              <wp:cNvGraphicFramePr/>
              <a:graphic xmlns:a="http://schemas.openxmlformats.org/drawingml/2006/main">
                <a:graphicData uri="http://schemas.microsoft.com/office/word/2010/wordprocessingShape">
                  <wps:wsp>
                    <wps:cNvSpPr/>
                    <wps:spPr>
                      <a:xfrm>
                        <a:off x="0" y="0"/>
                        <a:ext cx="6829425" cy="63500"/>
                      </a:xfrm>
                      <a:custGeom>
                        <a:avLst/>
                        <a:gdLst/>
                        <a:ahLst/>
                        <a:cxnLst/>
                        <a:rect l="l" t="t" r="r" b="b"/>
                        <a:pathLst>
                          <a:path w="7086600" h="137159">
                            <a:moveTo>
                              <a:pt x="0" y="137159"/>
                            </a:moveTo>
                            <a:lnTo>
                              <a:pt x="7086600" y="137159"/>
                            </a:lnTo>
                            <a:lnTo>
                              <a:pt x="7086600" y="0"/>
                            </a:lnTo>
                            <a:lnTo>
                              <a:pt x="0" y="0"/>
                            </a:lnTo>
                            <a:lnTo>
                              <a:pt x="0" y="137159"/>
                            </a:lnTo>
                            <a:close/>
                          </a:path>
                        </a:pathLst>
                      </a:custGeom>
                      <a:solidFill>
                        <a:srgbClr val="BB0000"/>
                      </a:solid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EC010AE" id="object 12" o:spid="_x0000_s1026" style="position:absolute;margin-left:-43.5pt;margin-top:-.75pt;width:537.75pt;height: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086600,13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" path="m,137159r7086600,l7086600,,,,,137159xe" fillcolor="#b00"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B0B31"/>
    <w:multiLevelType w:val="hybridMultilevel"/>
    <w:tmpl w:val="009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D1C97"/>
    <w:multiLevelType w:val="hybridMultilevel"/>
    <w:tmpl w:val="29F6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B629A"/>
    <w:multiLevelType w:val="hybridMultilevel"/>
    <w:tmpl w:val="5A8A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D1245"/>
    <w:multiLevelType w:val="hybridMultilevel"/>
    <w:tmpl w:val="7E2E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MTKxMLCwMDM2NTVU0lEKTi0uzszPAykwrAUAdqFsviwAAAA="/>
  </w:docVars>
  <w:rsids>
    <w:rsidRoot w:val="00E04317"/>
    <w:rsid w:val="00003357"/>
    <w:rsid w:val="00052F18"/>
    <w:rsid w:val="00176C4F"/>
    <w:rsid w:val="001F2C31"/>
    <w:rsid w:val="002F0A99"/>
    <w:rsid w:val="002F2D52"/>
    <w:rsid w:val="00323093"/>
    <w:rsid w:val="00375BAD"/>
    <w:rsid w:val="004069AD"/>
    <w:rsid w:val="00437EE6"/>
    <w:rsid w:val="00451BA5"/>
    <w:rsid w:val="004E40B5"/>
    <w:rsid w:val="006F086E"/>
    <w:rsid w:val="00761E5B"/>
    <w:rsid w:val="00771271"/>
    <w:rsid w:val="00773DD6"/>
    <w:rsid w:val="007A3DB9"/>
    <w:rsid w:val="008E1A35"/>
    <w:rsid w:val="00931DB7"/>
    <w:rsid w:val="00935556"/>
    <w:rsid w:val="00983582"/>
    <w:rsid w:val="009A0F4B"/>
    <w:rsid w:val="00AA3B02"/>
    <w:rsid w:val="00B2211E"/>
    <w:rsid w:val="00B65A5E"/>
    <w:rsid w:val="00B92B38"/>
    <w:rsid w:val="00BA35F5"/>
    <w:rsid w:val="00BD1442"/>
    <w:rsid w:val="00C541D0"/>
    <w:rsid w:val="00C73795"/>
    <w:rsid w:val="00CB23E3"/>
    <w:rsid w:val="00D406CA"/>
    <w:rsid w:val="00DD02DF"/>
    <w:rsid w:val="00DF19C0"/>
    <w:rsid w:val="00E04317"/>
    <w:rsid w:val="00E111E5"/>
    <w:rsid w:val="00E150A9"/>
    <w:rsid w:val="00E34DC5"/>
    <w:rsid w:val="00FC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B3BE0"/>
  <w14:defaultImageDpi w14:val="330"/>
  <w15:docId w15:val="{472EAAA1-F50F-4BC7-9F16-C3EBA27D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5556"/>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5556"/>
    <w:pPr>
      <w:ind w:left="471"/>
    </w:pPr>
    <w:rPr>
      <w:rFonts w:ascii="Arial" w:eastAsia="Arial" w:hAnsi="Arial"/>
      <w:sz w:val="21"/>
      <w:szCs w:val="21"/>
    </w:rPr>
  </w:style>
  <w:style w:type="character" w:customStyle="1" w:styleId="BodyTextChar">
    <w:name w:val="Body Text Char"/>
    <w:basedOn w:val="DefaultParagraphFont"/>
    <w:link w:val="BodyText"/>
    <w:uiPriority w:val="1"/>
    <w:rsid w:val="00935556"/>
    <w:rPr>
      <w:rFonts w:ascii="Arial" w:eastAsia="Arial" w:hAnsi="Arial"/>
      <w:sz w:val="21"/>
      <w:szCs w:val="21"/>
    </w:rPr>
  </w:style>
  <w:style w:type="character" w:styleId="CommentReference">
    <w:name w:val="annotation reference"/>
    <w:basedOn w:val="DefaultParagraphFont"/>
    <w:uiPriority w:val="99"/>
    <w:semiHidden/>
    <w:unhideWhenUsed/>
    <w:rsid w:val="00C541D0"/>
    <w:rPr>
      <w:sz w:val="16"/>
      <w:szCs w:val="16"/>
    </w:rPr>
  </w:style>
  <w:style w:type="paragraph" w:styleId="CommentText">
    <w:name w:val="annotation text"/>
    <w:basedOn w:val="Normal"/>
    <w:link w:val="CommentTextChar"/>
    <w:uiPriority w:val="99"/>
    <w:semiHidden/>
    <w:unhideWhenUsed/>
    <w:rsid w:val="00C541D0"/>
    <w:rPr>
      <w:sz w:val="20"/>
      <w:szCs w:val="20"/>
    </w:rPr>
  </w:style>
  <w:style w:type="character" w:customStyle="1" w:styleId="CommentTextChar">
    <w:name w:val="Comment Text Char"/>
    <w:basedOn w:val="DefaultParagraphFont"/>
    <w:link w:val="CommentText"/>
    <w:uiPriority w:val="99"/>
    <w:semiHidden/>
    <w:rsid w:val="00C541D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541D0"/>
    <w:rPr>
      <w:b/>
      <w:bCs/>
    </w:rPr>
  </w:style>
  <w:style w:type="character" w:customStyle="1" w:styleId="CommentSubjectChar">
    <w:name w:val="Comment Subject Char"/>
    <w:basedOn w:val="CommentTextChar"/>
    <w:link w:val="CommentSubject"/>
    <w:uiPriority w:val="99"/>
    <w:semiHidden/>
    <w:rsid w:val="00C541D0"/>
    <w:rPr>
      <w:rFonts w:eastAsiaTheme="minorHAnsi"/>
      <w:b/>
      <w:bCs/>
      <w:sz w:val="20"/>
      <w:szCs w:val="20"/>
    </w:rPr>
  </w:style>
  <w:style w:type="paragraph" w:styleId="BalloonText">
    <w:name w:val="Balloon Text"/>
    <w:basedOn w:val="Normal"/>
    <w:link w:val="BalloonTextChar"/>
    <w:uiPriority w:val="99"/>
    <w:semiHidden/>
    <w:unhideWhenUsed/>
    <w:rsid w:val="00C541D0"/>
    <w:rPr>
      <w:rFonts w:ascii="Tahoma" w:hAnsi="Tahoma" w:cs="Tahoma"/>
      <w:sz w:val="16"/>
      <w:szCs w:val="16"/>
    </w:rPr>
  </w:style>
  <w:style w:type="character" w:customStyle="1" w:styleId="BalloonTextChar">
    <w:name w:val="Balloon Text Char"/>
    <w:basedOn w:val="DefaultParagraphFont"/>
    <w:link w:val="BalloonText"/>
    <w:uiPriority w:val="99"/>
    <w:semiHidden/>
    <w:rsid w:val="00C541D0"/>
    <w:rPr>
      <w:rFonts w:ascii="Tahoma" w:eastAsiaTheme="minorHAnsi" w:hAnsi="Tahoma" w:cs="Tahoma"/>
      <w:sz w:val="16"/>
      <w:szCs w:val="16"/>
    </w:rPr>
  </w:style>
  <w:style w:type="character" w:styleId="Hyperlink">
    <w:name w:val="Hyperlink"/>
    <w:basedOn w:val="DefaultParagraphFont"/>
    <w:uiPriority w:val="99"/>
    <w:unhideWhenUsed/>
    <w:rsid w:val="00DD02DF"/>
    <w:rPr>
      <w:color w:val="0000FF" w:themeColor="hyperlink"/>
      <w:u w:val="single"/>
    </w:rPr>
  </w:style>
  <w:style w:type="paragraph" w:styleId="NormalWeb">
    <w:name w:val="Normal (Web)"/>
    <w:basedOn w:val="Normal"/>
    <w:uiPriority w:val="99"/>
    <w:unhideWhenUsed/>
    <w:rsid w:val="00DD02DF"/>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2D52"/>
    <w:rPr>
      <w:color w:val="800080" w:themeColor="followedHyperlink"/>
      <w:u w:val="single"/>
    </w:rPr>
  </w:style>
  <w:style w:type="paragraph" w:styleId="ListParagraph">
    <w:name w:val="List Paragraph"/>
    <w:basedOn w:val="Normal"/>
    <w:uiPriority w:val="34"/>
    <w:qFormat/>
    <w:rsid w:val="004069AD"/>
    <w:pPr>
      <w:ind w:left="720"/>
      <w:contextualSpacing/>
    </w:pPr>
  </w:style>
  <w:style w:type="character" w:styleId="UnresolvedMention">
    <w:name w:val="Unresolved Mention"/>
    <w:basedOn w:val="DefaultParagraphFont"/>
    <w:uiPriority w:val="99"/>
    <w:semiHidden/>
    <w:unhideWhenUsed/>
    <w:rsid w:val="00FC430F"/>
    <w:rPr>
      <w:color w:val="605E5C"/>
      <w:shd w:val="clear" w:color="auto" w:fill="E1DFDD"/>
    </w:rPr>
  </w:style>
  <w:style w:type="paragraph" w:styleId="Header">
    <w:name w:val="header"/>
    <w:basedOn w:val="Normal"/>
    <w:link w:val="HeaderChar"/>
    <w:uiPriority w:val="99"/>
    <w:unhideWhenUsed/>
    <w:rsid w:val="00FC430F"/>
    <w:pPr>
      <w:tabs>
        <w:tab w:val="center" w:pos="4680"/>
        <w:tab w:val="right" w:pos="9360"/>
      </w:tabs>
    </w:pPr>
  </w:style>
  <w:style w:type="character" w:customStyle="1" w:styleId="HeaderChar">
    <w:name w:val="Header Char"/>
    <w:basedOn w:val="DefaultParagraphFont"/>
    <w:link w:val="Header"/>
    <w:uiPriority w:val="99"/>
    <w:rsid w:val="00FC430F"/>
    <w:rPr>
      <w:rFonts w:eastAsiaTheme="minorHAnsi"/>
      <w:sz w:val="22"/>
      <w:szCs w:val="22"/>
    </w:rPr>
  </w:style>
  <w:style w:type="paragraph" w:styleId="Footer">
    <w:name w:val="footer"/>
    <w:basedOn w:val="Normal"/>
    <w:link w:val="FooterChar"/>
    <w:uiPriority w:val="99"/>
    <w:unhideWhenUsed/>
    <w:rsid w:val="00FC430F"/>
    <w:pPr>
      <w:tabs>
        <w:tab w:val="center" w:pos="4680"/>
        <w:tab w:val="right" w:pos="9360"/>
      </w:tabs>
    </w:pPr>
  </w:style>
  <w:style w:type="character" w:customStyle="1" w:styleId="FooterChar">
    <w:name w:val="Footer Char"/>
    <w:basedOn w:val="DefaultParagraphFont"/>
    <w:link w:val="Footer"/>
    <w:uiPriority w:val="99"/>
    <w:rsid w:val="00FC430F"/>
    <w:rPr>
      <w:rFonts w:eastAsiaTheme="minorHAnsi"/>
      <w:sz w:val="22"/>
      <w:szCs w:val="22"/>
    </w:rPr>
  </w:style>
  <w:style w:type="paragraph" w:customStyle="1" w:styleId="Default">
    <w:name w:val="Default"/>
    <w:rsid w:val="00AA3B02"/>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60C1-B07C-486A-A353-2E717F9E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Hendrick</dc:creator>
  <cp:lastModifiedBy>Lechman, Kathy</cp:lastModifiedBy>
  <cp:revision>7</cp:revision>
  <cp:lastPrinted>2015-01-08T14:21:00Z</cp:lastPrinted>
  <dcterms:created xsi:type="dcterms:W3CDTF">2020-10-28T18:57:00Z</dcterms:created>
  <dcterms:modified xsi:type="dcterms:W3CDTF">2020-10-28T19:02:00Z</dcterms:modified>
</cp:coreProperties>
</file>